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3436A" w:rsidRPr="0013436A" w:rsidTr="0013436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3436A" w:rsidRPr="0013436A" w:rsidRDefault="0013436A" w:rsidP="0013436A">
            <w:pPr>
              <w:spacing w:after="0" w:line="240" w:lineRule="atLeast"/>
              <w:rPr>
                <w:rFonts w:ascii="Times New Roman" w:eastAsia="Times New Roman" w:hAnsi="Times New Roman" w:cs="Times New Roman"/>
                <w:i w:val="0"/>
                <w:iCs w:val="0"/>
                <w:sz w:val="24"/>
                <w:szCs w:val="24"/>
                <w:lang w:val="tr-TR" w:eastAsia="tr-TR" w:bidi="ar-SA"/>
              </w:rPr>
            </w:pPr>
            <w:bookmarkStart w:id="0" w:name="_GoBack"/>
            <w:bookmarkEnd w:id="0"/>
            <w:r w:rsidRPr="0013436A">
              <w:rPr>
                <w:rFonts w:ascii="Arial" w:eastAsia="Times New Roman" w:hAnsi="Arial" w:cs="Arial"/>
                <w:i w:val="0"/>
                <w:iCs w:val="0"/>
                <w:sz w:val="16"/>
                <w:szCs w:val="16"/>
                <w:lang w:val="tr-TR" w:eastAsia="tr-TR" w:bidi="ar-SA"/>
              </w:rPr>
              <w:t>25 Ekim 2008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3436A" w:rsidRPr="0013436A" w:rsidRDefault="0013436A" w:rsidP="0013436A">
            <w:pPr>
              <w:spacing w:after="0" w:line="240" w:lineRule="atLeast"/>
              <w:jc w:val="center"/>
              <w:rPr>
                <w:rFonts w:ascii="Times New Roman" w:eastAsia="Times New Roman" w:hAnsi="Times New Roman" w:cs="Times New Roman"/>
                <w:i w:val="0"/>
                <w:iCs w:val="0"/>
                <w:sz w:val="24"/>
                <w:szCs w:val="24"/>
                <w:lang w:val="tr-TR" w:eastAsia="tr-TR" w:bidi="ar-SA"/>
              </w:rPr>
            </w:pPr>
            <w:r w:rsidRPr="0013436A">
              <w:rPr>
                <w:rFonts w:ascii="Palatino Linotype" w:eastAsia="Times New Roman" w:hAnsi="Palatino Linotype" w:cs="Times New Roman"/>
                <w:b/>
                <w:bCs/>
                <w:i w:val="0"/>
                <w:iCs w:val="0"/>
                <w:color w:val="800080"/>
                <w:sz w:val="24"/>
                <w:szCs w:val="24"/>
                <w:lang w:val="tr-TR" w:eastAsia="tr-TR" w:bidi="ar-SA"/>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3436A" w:rsidRPr="0013436A" w:rsidRDefault="0013436A" w:rsidP="0013436A">
            <w:pPr>
              <w:spacing w:before="100" w:beforeAutospacing="1" w:after="100" w:afterAutospacing="1" w:line="240" w:lineRule="auto"/>
              <w:jc w:val="right"/>
              <w:rPr>
                <w:rFonts w:ascii="Times New Roman" w:eastAsia="Times New Roman" w:hAnsi="Times New Roman" w:cs="Times New Roman"/>
                <w:i w:val="0"/>
                <w:iCs w:val="0"/>
                <w:sz w:val="24"/>
                <w:szCs w:val="24"/>
                <w:lang w:val="tr-TR" w:eastAsia="tr-TR" w:bidi="ar-SA"/>
              </w:rPr>
            </w:pPr>
            <w:proofErr w:type="gramStart"/>
            <w:r w:rsidRPr="0013436A">
              <w:rPr>
                <w:rFonts w:ascii="Arial" w:eastAsia="Times New Roman" w:hAnsi="Arial" w:cs="Arial"/>
                <w:i w:val="0"/>
                <w:iCs w:val="0"/>
                <w:sz w:val="16"/>
                <w:szCs w:val="16"/>
                <w:lang w:val="tr-TR" w:eastAsia="tr-TR" w:bidi="ar-SA"/>
              </w:rPr>
              <w:t>Sayı : 27035</w:t>
            </w:r>
            <w:proofErr w:type="gramEnd"/>
          </w:p>
        </w:tc>
      </w:tr>
      <w:tr w:rsidR="0013436A" w:rsidRPr="0013436A" w:rsidTr="0013436A">
        <w:trPr>
          <w:trHeight w:val="480"/>
        </w:trPr>
        <w:tc>
          <w:tcPr>
            <w:tcW w:w="8789" w:type="dxa"/>
            <w:gridSpan w:val="3"/>
            <w:tcMar>
              <w:top w:w="0" w:type="dxa"/>
              <w:left w:w="108" w:type="dxa"/>
              <w:bottom w:w="0" w:type="dxa"/>
              <w:right w:w="108" w:type="dxa"/>
            </w:tcMar>
            <w:vAlign w:val="center"/>
            <w:hideMark/>
          </w:tcPr>
          <w:p w:rsidR="0013436A" w:rsidRPr="0013436A" w:rsidRDefault="0013436A" w:rsidP="0013436A">
            <w:pPr>
              <w:spacing w:before="100" w:beforeAutospacing="1" w:after="100" w:afterAutospacing="1" w:line="240" w:lineRule="auto"/>
              <w:jc w:val="center"/>
              <w:rPr>
                <w:rFonts w:ascii="Times New Roman" w:eastAsia="Times New Roman" w:hAnsi="Times New Roman" w:cs="Times New Roman"/>
                <w:i w:val="0"/>
                <w:iCs w:val="0"/>
                <w:sz w:val="24"/>
                <w:szCs w:val="24"/>
                <w:lang w:val="tr-TR" w:eastAsia="tr-TR" w:bidi="ar-SA"/>
              </w:rPr>
            </w:pPr>
            <w:r w:rsidRPr="0013436A">
              <w:rPr>
                <w:rFonts w:ascii="Arial" w:eastAsia="Times New Roman" w:hAnsi="Arial" w:cs="Arial"/>
                <w:b/>
                <w:bCs/>
                <w:i w:val="0"/>
                <w:iCs w:val="0"/>
                <w:color w:val="000080"/>
                <w:sz w:val="18"/>
                <w:szCs w:val="18"/>
                <w:lang w:val="tr-TR" w:eastAsia="tr-TR" w:bidi="ar-SA"/>
              </w:rPr>
              <w:t>TEBLİĞ</w:t>
            </w:r>
          </w:p>
        </w:tc>
      </w:tr>
      <w:tr w:rsidR="0013436A" w:rsidRPr="0013436A" w:rsidTr="0013436A">
        <w:trPr>
          <w:trHeight w:val="480"/>
        </w:trPr>
        <w:tc>
          <w:tcPr>
            <w:tcW w:w="8789" w:type="dxa"/>
            <w:gridSpan w:val="3"/>
            <w:tcMar>
              <w:top w:w="0" w:type="dxa"/>
              <w:left w:w="108" w:type="dxa"/>
              <w:bottom w:w="0" w:type="dxa"/>
              <w:right w:w="108" w:type="dxa"/>
            </w:tcMar>
            <w:vAlign w:val="center"/>
            <w:hideMark/>
          </w:tcPr>
          <w:p w:rsidR="0013436A" w:rsidRPr="0013436A" w:rsidRDefault="0013436A" w:rsidP="0013436A">
            <w:pPr>
              <w:spacing w:after="0" w:line="240" w:lineRule="auto"/>
              <w:rPr>
                <w:rFonts w:ascii="Times New Roman" w:eastAsia="Times New Roman" w:hAnsi="Times New Roman" w:cs="Times New Roman"/>
                <w:i w:val="0"/>
                <w:iCs w:val="0"/>
                <w:sz w:val="24"/>
                <w:szCs w:val="24"/>
                <w:lang w:val="tr-TR" w:eastAsia="tr-TR" w:bidi="ar-SA"/>
              </w:rPr>
            </w:pPr>
            <w:r w:rsidRPr="0013436A">
              <w:rPr>
                <w:rFonts w:ascii="Times New Roman" w:eastAsia="Times New Roman" w:hAnsi="Times New Roman" w:cs="Times New Roman"/>
                <w:i w:val="0"/>
                <w:iCs w:val="0"/>
                <w:lang w:val="tr-TR" w:eastAsia="tr-TR" w:bidi="ar-SA"/>
              </w:rPr>
              <w:t>             </w:t>
            </w:r>
            <w:r w:rsidRPr="0013436A">
              <w:rPr>
                <w:rFonts w:ascii="Times New Roman" w:eastAsia="Times New Roman" w:hAnsi="Times New Roman" w:cs="Times New Roman"/>
                <w:i w:val="0"/>
                <w:iCs w:val="0"/>
                <w:u w:val="single"/>
                <w:lang w:val="tr-TR" w:eastAsia="tr-TR" w:bidi="ar-SA"/>
              </w:rPr>
              <w:t>Devlet Bakanlığı, Milli Eğitim Bakanlığı ve İçişleri Bakanlığından:</w:t>
            </w:r>
          </w:p>
          <w:p w:rsidR="0013436A" w:rsidRPr="0013436A" w:rsidRDefault="0013436A" w:rsidP="0013436A">
            <w:pPr>
              <w:spacing w:before="56" w:after="0" w:line="240" w:lineRule="atLeast"/>
              <w:jc w:val="center"/>
              <w:rPr>
                <w:rFonts w:ascii="Times New Roman" w:eastAsia="Times New Roman" w:hAnsi="Times New Roman" w:cs="Times New Roman"/>
                <w:b/>
                <w:bCs/>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DANIŞMANLIK TEDBİRİ KARARLARININ UYGULAMA USUL VE</w:t>
            </w:r>
          </w:p>
          <w:p w:rsidR="0013436A" w:rsidRPr="0013436A" w:rsidRDefault="0013436A" w:rsidP="0013436A">
            <w:pPr>
              <w:spacing w:after="0" w:line="240" w:lineRule="atLeast"/>
              <w:jc w:val="center"/>
              <w:rPr>
                <w:rFonts w:ascii="Times New Roman" w:eastAsia="Times New Roman" w:hAnsi="Times New Roman" w:cs="Times New Roman"/>
                <w:b/>
                <w:bCs/>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ESASLARI HAKKINDA TEBLİĞ</w:t>
            </w:r>
          </w:p>
          <w:p w:rsidR="0013436A" w:rsidRPr="0013436A" w:rsidRDefault="0013436A" w:rsidP="0013436A">
            <w:pPr>
              <w:spacing w:before="170" w:after="0" w:line="240" w:lineRule="atLeast"/>
              <w:jc w:val="center"/>
              <w:rPr>
                <w:rFonts w:ascii="Times New Roman" w:eastAsia="Times New Roman" w:hAnsi="Times New Roman" w:cs="Times New Roman"/>
                <w:b/>
                <w:bCs/>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BİRİNCİ BÖLÜM</w:t>
            </w:r>
          </w:p>
          <w:p w:rsidR="0013436A" w:rsidRPr="0013436A" w:rsidRDefault="0013436A" w:rsidP="0013436A">
            <w:pPr>
              <w:spacing w:after="113" w:line="240" w:lineRule="atLeast"/>
              <w:jc w:val="center"/>
              <w:rPr>
                <w:rFonts w:ascii="Times New Roman" w:eastAsia="Times New Roman" w:hAnsi="Times New Roman" w:cs="Times New Roman"/>
                <w:b/>
                <w:bCs/>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Amaç, Kapsam, Dayanak ve Tanımlar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Amaç</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Tebliğin amacı, korunma ihtiyacı olan veya suça sürüklenen çocuklar hakkında verilen danışmanlık tedbirlerinin uygulanmasına ilişkin</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usûl</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ve esasları düzenlemektir.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Kapsam</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2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 korunma ihtiyacı olan çocuklar ile suça sürüklenen çocuklar hakkında verilen danışmanlık tedbirinin uygulama usul ve esaslarına, bu kararların yerine getirilmesinde kurumların görev ve sorumluluklarına, danışmanlık hizmeti verecek uzman kişilerin uygulayacakları meslekî çalışmalar ve programlara ilişkin standartlar, uygulama esasları ve değerlendirme ölçütlerine ilişkin hükümleri kapsar.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Dayanak</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3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3/7/2005</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tarihli ve 5395 sayılı Çocuk Koruma Kanununun 5 ve 24/12/2006 tarihli ve 26386 sayılı Resmî Gazete’de yayımlanarak yürürlüğe giren Çocuk Koruma Kanununa Göre Verilen Koruyucu ve Destekleyici Tedbir Kararlarının Uygulanması Hakkında Yönetmeliğin 12</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nci</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maddesine dayanılarak hazırlanmıştır.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Tanımlar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4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Tebliğin uygulanmasında;</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Çocuk: Daha erken yaşta ergin olsa bile,</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onsekiz</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yaşını doldurmamış kişiyi; bu kapsamda,</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Korunma ihtiyacı olan çocuk: Bedensel, zihinsel, ahlâkî, sosyal ve duygusal gelişimi ile kişisel güvenliği tehlikede olan, ihmal veya istismar edilen ya da suç mağduru çocuğu,</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Suça sürüklenen çocuk: Kanunlarda suç olarak tanımlanan bir fiili işlediği iddiası ile hakkında soruşturma veya kovuşturma yapılan ya da işlediği fiilden dolayı hakkında güvenlik tedbirine karar verilen çocuğu,</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Çocuk hâkimi: Hakkında kovuşturma başlatılmış olanlar hariç, suça sürüklenen çocuklarla korunma ihtiyacı olan çocuklar hakkında uygulanacak tedbir kararlarını veren çocuk mahkemesi hâkimini,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c) Kanun:</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3/7/2005</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tarihli ve 5395 sayılı Çocuk Koruma Kanununu,</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ç) Yönetmelik:</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24/12/2006</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tarihli ve 26386 sayılı Resmi Gazete’de yayımlanarak yürürlüğe giren Çocuk Koruma Kanununa Göre Verilen Koruyucu ve Destekleyici Tedbir Kararlarının Uygulanması Hakkında Yönetmeliği,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d) Kurum: Bu Yönetmelik kapsamındaki çocuğun bakılıp gözetildiği, hakkında verilen tedbir kararlarının yerine getirildiği resmî veya özel kurumları,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 Mahkeme: Çocuk mahkemeleri ile çocuk ağır ceza mahkemelerini, çocuk mahkemesi bulunmayan yerlerde aile ya da asliye hukuk mahkemeleri ile ceza mahkemelerini,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f) Sosyal çalışma görevlisi: Psikolojik danışmanlık ve rehberlik, psikoloji, sosyal hizmet alanlarında eğitim veren kurumlardan mezun meslek mensuplarını,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g) Uygulama planı: Çocuk Koruma Kanununa Göre Verilen Koruyucu ve Destekleyici Tedbir Kararlarının Uygulanması Hakkında Yönetmeliğin 18 inci maddesinde belirtilen tedbir kararlarını yerine getirmekle görevli kişi, kurum veya kuruluşlarca, bu tedbir kararlarının nasıl yerine getirileceği konusunda hazırlanan planı,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ğ) Danışmanlık tedbiri: Çocuğun bakımından sorumlu olan kimselere çocuk yetiştirme konusunda; çocuklara da eğitim ve gelişimleri ile ilgili sorunlarının çözümünde yol göstermeye yönelik rehberlik tedbirleridir. (Yönetmelik 12/1.madde)</w:t>
            </w:r>
          </w:p>
          <w:p w:rsidR="0013436A" w:rsidRPr="0013436A" w:rsidRDefault="0013436A" w:rsidP="0013436A">
            <w:pPr>
              <w:spacing w:after="113"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h) Yerel yönetim: İl Özel İdaresi ve Belediyeleri ifade eder.</w:t>
            </w:r>
          </w:p>
          <w:p w:rsidR="0013436A" w:rsidRPr="0013436A" w:rsidRDefault="0013436A" w:rsidP="0013436A">
            <w:pPr>
              <w:spacing w:after="0"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İKİNCİ BÖLÜM</w:t>
            </w:r>
          </w:p>
          <w:p w:rsidR="0013436A" w:rsidRPr="0013436A" w:rsidRDefault="0013436A" w:rsidP="0013436A">
            <w:pPr>
              <w:spacing w:after="113"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Genel Esaslar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tedbirlerinin amacı ve kapsamı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5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tedbirleri;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Çocuğun ailesi yanında korunmasını sağlamak veya çocuk hakkında verilen tedbir kararlarının uygulanması sırasında onu ve bakımından sorumlu olan kimseleri desteklemek ya da uygulanması muhtemel tedbirler hakkında bilgilendirmek amacıyla uygulanır.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Bazı sorun alanlarında tek başına riski azaltıcı bir müdahale olarak bazılarında ise, diğer tedbirlerin uygulanmasından önce veya diğer tedbirlerle birlikte, o tedbirlere destek vermek amacıyla uygulanır.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c) Danışmanlık tedbirlerinin kapsamı, çocukların bedensel, zihinsel, </w:t>
            </w:r>
            <w:proofErr w:type="spellStart"/>
            <w:r w:rsidRPr="0013436A">
              <w:rPr>
                <w:rFonts w:ascii="Times New Roman" w:eastAsia="Times New Roman" w:hAnsi="Times New Roman" w:cs="Times New Roman"/>
                <w:i w:val="0"/>
                <w:iCs w:val="0"/>
                <w:sz w:val="18"/>
                <w:lang w:val="tr-TR" w:eastAsia="tr-TR" w:bidi="ar-SA"/>
              </w:rPr>
              <w:t>psiko</w:t>
            </w:r>
            <w:proofErr w:type="spellEnd"/>
            <w:r w:rsidRPr="0013436A">
              <w:rPr>
                <w:rFonts w:ascii="Times New Roman" w:eastAsia="Times New Roman" w:hAnsi="Times New Roman" w:cs="Times New Roman"/>
                <w:i w:val="0"/>
                <w:iCs w:val="0"/>
                <w:sz w:val="18"/>
                <w:lang w:val="tr-TR" w:eastAsia="tr-TR" w:bidi="ar-SA"/>
              </w:rPr>
              <w:t xml:space="preserve">-sosyal, duygusal gelişimini </w:t>
            </w:r>
            <w:r w:rsidRPr="0013436A">
              <w:rPr>
                <w:rFonts w:ascii="Times New Roman" w:eastAsia="Times New Roman" w:hAnsi="Times New Roman" w:cs="Times New Roman"/>
                <w:i w:val="0"/>
                <w:iCs w:val="0"/>
                <w:sz w:val="18"/>
                <w:lang w:val="tr-TR" w:eastAsia="tr-TR" w:bidi="ar-SA"/>
              </w:rPr>
              <w:lastRenderedPageBreak/>
              <w:t>desteklemek, okul, aile ve sosyal çevresi ile uyumunu güçlendirmek ve yeteneklerine uygun bir meslek sahibi olarak hayata hazırlanmalarını sağlamak amacıyla okul başarısızlığı, okuma yazma bilmeme, okul devamsızlığı, gibi eğitim sorunlarının çözümüne yönelik faaliyetler ve okul başarısını artırma; madde kullanımı, davranış bozukluğu, cinsel istismar, ergenlik sorunları, öfke kontrolü, sosyal beceri sorunu, aile içi iletişim problemleri, ailede parçalanma, ailede çocuğun değeri konusunda yeterli duyarlılığın olmaması, ailenin göçe bağlı sorunları, gibi konularda korunma ihtiyacı olan veya suça sürüklenen çocuğu, aileyi ve çocuğun bakımından ve eğitiminden sorumlu kişileri bir arada sistematik bir şekilde ele alan, suç ve mağduriyetin tekrarlanmasını engellemek üzere riskleri ve koruyucu önlemleri değerlendiren ve normal gelişimi destekleyen, müdahale eden, </w:t>
            </w:r>
            <w:proofErr w:type="spellStart"/>
            <w:r w:rsidRPr="0013436A">
              <w:rPr>
                <w:rFonts w:ascii="Times New Roman" w:eastAsia="Times New Roman" w:hAnsi="Times New Roman" w:cs="Times New Roman"/>
                <w:i w:val="0"/>
                <w:iCs w:val="0"/>
                <w:sz w:val="18"/>
                <w:lang w:val="tr-TR" w:eastAsia="tr-TR" w:bidi="ar-SA"/>
              </w:rPr>
              <w:t>psiko</w:t>
            </w:r>
            <w:proofErr w:type="spellEnd"/>
            <w:r w:rsidRPr="0013436A">
              <w:rPr>
                <w:rFonts w:ascii="Times New Roman" w:eastAsia="Times New Roman" w:hAnsi="Times New Roman" w:cs="Times New Roman"/>
                <w:i w:val="0"/>
                <w:iCs w:val="0"/>
                <w:sz w:val="18"/>
                <w:lang w:val="tr-TR" w:eastAsia="tr-TR" w:bidi="ar-SA"/>
              </w:rPr>
              <w:t>-sosyal ve eğitsel destek hizmetleri olarak uygulanır.</w:t>
            </w:r>
            <w:proofErr w:type="gramEnd"/>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ç) İhtiyaç duyulan danışmanlığın içeriği, sosyal inceleme raporunda belirtilir. Sosyal inceleme raporu, bu tedbire ihtiyacı ortaya koyan sorun veya durumun gerektirdiği uzmanlığı tarif edici ve bu tedbire ilişkin önerileri açıklayıcı nitelikte düzenlenmelidir.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tedbirini uygulayabilecek görevliler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6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hizmeti, tedbir kararının içeriği dikkate alınmak suretiyle, mahkeme tarafından tedbir kararını uygulamakla görevlendirilen kurumda görevli sosyal çalışma görevlilerince yürütülür. Ancak Mahkeme tarafından tedbir kararını uygulamakla kurum yerine kişi görevlendirilmesinin söz konusu olduğu durumlarda Mahkemenin yetki alanı içerisinde bulunan resmi veya serbest meslek icra eden sosyal çalışma görevlileri görevlendirilebilir. Sosyal çalışma görevlilerinin bulunmaması halinde ise ilgili mahkeme tarafından resmi veya serbest meslek icra eden aile hekimi, psikiyatri, pediatri gibi uzmanlık alanlarının yanı sıra tıp alanından mezun olan görevliler ile lisans eğitimi almış hemşirelik, çocuk gelişimi ve eğitimi alanlarında mesleki eğitim almış kişiler de görevlendirilebilir.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hizmeti verecek kurumlar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7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tedbiri, Millî Eğitim Bakanlığı, Sosyal Hizmetler ve Çocuk Esirgeme Kurumu ve yerel yönetimler tarafından yerine getirilir.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szCs w:val="18"/>
                <w:lang w:val="tr-TR" w:eastAsia="tr-TR" w:bidi="ar-SA"/>
              </w:rPr>
              <w:t>(2) Danışmanlık tedbirinin Millî Eğitim Bakanlığınca uygulanmasına karar verildiğinde; çocuğun eğitimine devam ettiği veya hakkında danışmanlık tedbirinin yanı sıra eğitim tedbiri kararı verildiği hâllerde, okulda ya da kurumda bulunan psikolojik danışma ve rehberlik servisince; okulda psikolojik danışman/rehber öğretmen bulunmadığı</w:t>
            </w:r>
            <w:r w:rsidRPr="0013436A">
              <w:rPr>
                <w:rFonts w:ascii="Times New Roman" w:eastAsia="Times New Roman" w:hAnsi="Times New Roman" w:cs="Times New Roman"/>
                <w:i w:val="0"/>
                <w:iCs w:val="0"/>
                <w:sz w:val="18"/>
                <w:lang w:val="tr-TR" w:eastAsia="tr-TR" w:bidi="ar-SA"/>
              </w:rPr>
              <w:t> veya çocuğun </w:t>
            </w:r>
            <w:r w:rsidRPr="0013436A">
              <w:rPr>
                <w:rFonts w:ascii="Times New Roman" w:eastAsia="Times New Roman" w:hAnsi="Times New Roman" w:cs="Times New Roman"/>
                <w:i w:val="0"/>
                <w:iCs w:val="0"/>
                <w:sz w:val="18"/>
                <w:szCs w:val="18"/>
                <w:lang w:val="tr-TR" w:eastAsia="tr-TR" w:bidi="ar-SA"/>
              </w:rPr>
              <w:t>herhangi bir okulla ilişiği bulunmadığı hâllerde ise rehberlik ve araştırma merkezlerince yerine getirilir.</w:t>
            </w:r>
            <w:proofErr w:type="gramEnd"/>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(3) Tedbirin, Sosyal Hizmetler ve Çocuk Esirgeme Kurumunca uygulanmasına karar verildiği hallerde kurumca bu Tebliğin 6</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ncı</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maddesinde sayılanlar arasından görevlendirilen kişi ya da kişiler tarafından yerine getirilir.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(4) Yerel yönetimlerce uygulanmasına karar verildiği hallerde, bu amaçla açılmış danışmanlık ya da aile eğitimi hizmeti veren merkezler tarafından yerine getirilir.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(5) Danışmanlık tedbirini yerine getirmekle sorumlu Millî Eğitim Bakanlığı, Sosyal Hizmetler ve Çocuk Esirgeme Kurumu ve yerel yönetimler bu hizmeti öncelikle kurumsal kapasiteleri kapsamında gerçekleştirirler.</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Kurumsal kapasitelerinin desteklenmesi gerektiği durumlarda ise bu hizmeti danışmanlık ve aile eğitimi alanında hizmet veren sağlık kuruluşları, özel danışmanlık merkezleri, dernek ve vakıflar gibi özel ve resmî kişi, kurum ve kuruluşlarda bulunan, Tebliğin 6 </w:t>
            </w:r>
            <w:proofErr w:type="spellStart"/>
            <w:r w:rsidRPr="0013436A">
              <w:rPr>
                <w:rFonts w:ascii="Times New Roman" w:eastAsia="Times New Roman" w:hAnsi="Times New Roman" w:cs="Times New Roman"/>
                <w:i w:val="0"/>
                <w:iCs w:val="0"/>
                <w:sz w:val="18"/>
                <w:lang w:val="tr-TR" w:eastAsia="tr-TR" w:bidi="ar-SA"/>
              </w:rPr>
              <w:t>ncı</w:t>
            </w:r>
            <w:proofErr w:type="spellEnd"/>
            <w:r w:rsidRPr="0013436A">
              <w:rPr>
                <w:rFonts w:ascii="Times New Roman" w:eastAsia="Times New Roman" w:hAnsi="Times New Roman" w:cs="Times New Roman"/>
                <w:i w:val="0"/>
                <w:iCs w:val="0"/>
                <w:sz w:val="18"/>
                <w:lang w:val="tr-TR" w:eastAsia="tr-TR" w:bidi="ar-SA"/>
              </w:rPr>
              <w:t> maddesinde belirtilen nitelikte görevliler tarafından protokol yaparak ya da hizmet satın alma suretiyle de yerine getirebilirler. </w:t>
            </w:r>
            <w:proofErr w:type="gramEnd"/>
            <w:r w:rsidRPr="0013436A">
              <w:rPr>
                <w:rFonts w:ascii="Times New Roman" w:eastAsia="Times New Roman" w:hAnsi="Times New Roman" w:cs="Times New Roman"/>
                <w:i w:val="0"/>
                <w:iCs w:val="0"/>
                <w:sz w:val="18"/>
                <w:szCs w:val="18"/>
                <w:lang w:val="tr-TR" w:eastAsia="tr-TR" w:bidi="ar-SA"/>
              </w:rPr>
              <w:t>Ancak, danışmanlık tedbirinin uygulanması amacıyla verilecek bu hizmetler, sorumlu Bakanlığın taşra biriminin ya da yerel yönetimin denetiminde yürütülür.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hizmeti</w:t>
            </w:r>
            <w:r w:rsidRPr="0013436A">
              <w:rPr>
                <w:rFonts w:ascii="Times New Roman" w:eastAsia="Times New Roman" w:hAnsi="Times New Roman" w:cs="Times New Roman"/>
                <w:b/>
                <w:bCs/>
                <w:i w:val="0"/>
                <w:iCs w:val="0"/>
                <w:sz w:val="18"/>
                <w:lang w:val="tr-TR" w:eastAsia="tr-TR" w:bidi="ar-SA"/>
              </w:rPr>
              <w:t> </w:t>
            </w:r>
            <w:proofErr w:type="gramStart"/>
            <w:r w:rsidRPr="0013436A">
              <w:rPr>
                <w:rFonts w:ascii="Times New Roman" w:eastAsia="Times New Roman" w:hAnsi="Times New Roman" w:cs="Times New Roman"/>
                <w:b/>
                <w:bCs/>
                <w:i w:val="0"/>
                <w:iCs w:val="0"/>
                <w:sz w:val="18"/>
                <w:lang w:val="tr-TR" w:eastAsia="tr-TR" w:bidi="ar-SA"/>
              </w:rPr>
              <w:t>kriterleri</w:t>
            </w:r>
            <w:proofErr w:type="gramEnd"/>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8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hizmeti verecek olan kişilerin konularında meslekî eğitim almış olmalarının yanı sıra yeterliliklerini sertifikaları ya da belgeleri ile belirten ve alanlarında çalıştıklarını hizmet belgesi ile ispat edenler öncelikli olarak tercih edilir.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Çocuk hakkında danışmanlık tedbirinin yanı sıra diğer tedbirlere ya da denetim altına alınmasına karar verildiği hallerde, ilgili tedbir kararı ya da denetimi izleyecek, kişi ile danışmanlık hizmetini verecek kişi aynı olamaz.</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(3) Danışmanlık tedbiri, ailenin kararlara katılımını sağlamaya elverişli olacak şekilde, diğer tedbir kararlarını ya da denetim altına alma kararını izleyen görevliler ile iş birliği içerisinde yerine getirilir.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(4) Danışmanlık tedbiri kararını yerine getirmekle görevli danışman, kurum veya kuruluşlarca, bu tedbir kararının yerine getirilmesinde hazırlanacak uygulama plânına esas olmak üzere; Çocuk Koruma Kanununun Uygulanmasına İlişkin Usul ve Esaslar Hakkında Yönetmeliğin 22</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nci</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maddesinde belirtilen bilgi edinme ilkelerine uymak şartıyla sosyal inceleme raporundan yararlanılır.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(5) Danışmanlık tedbiri, hizmetin niteliğine göre haftalık ya da</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onbeş</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günlük</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periyotlarla</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uygulanmalı, asgari sekiz seans yapılmalıdır. Bu süre sonunda tedbirin devamı konusunda karar verilmelidir.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(6) Danışmanlık tedbirlerinin uygulanması, çocuk, aile veya çocuğun bakımından sorumlu kimseler için hazırlanmış</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psiko</w:t>
            </w:r>
            <w:proofErr w:type="spellEnd"/>
            <w:r w:rsidRPr="0013436A">
              <w:rPr>
                <w:rFonts w:ascii="Times New Roman" w:eastAsia="Times New Roman" w:hAnsi="Times New Roman" w:cs="Times New Roman"/>
                <w:i w:val="0"/>
                <w:iCs w:val="0"/>
                <w:sz w:val="18"/>
                <w:szCs w:val="18"/>
                <w:lang w:val="tr-TR" w:eastAsia="tr-TR" w:bidi="ar-SA"/>
              </w:rPr>
              <w:t xml:space="preserve">-eğitsel programlar vasıtasıyla yürütülür. Bu programlar, bireysel ve grupla uygulanabilir nitelikte olmalıdır. Programlar, çocuğun bakımından sorumlu kimseyi, aileyi, çocuğu tanıma ve değerlendirmeye yönelik olmalı, çocuğun kurumlarla sağlıklı temasını ve sosyal normlarla uyumunu sağlamayı, çocuğun bakımından sorumlu </w:t>
            </w:r>
            <w:r w:rsidRPr="0013436A">
              <w:rPr>
                <w:rFonts w:ascii="Times New Roman" w:eastAsia="Times New Roman" w:hAnsi="Times New Roman" w:cs="Times New Roman"/>
                <w:i w:val="0"/>
                <w:iCs w:val="0"/>
                <w:sz w:val="18"/>
                <w:szCs w:val="18"/>
                <w:lang w:val="tr-TR" w:eastAsia="tr-TR" w:bidi="ar-SA"/>
              </w:rPr>
              <w:lastRenderedPageBreak/>
              <w:t>kimselerin ve ebeveynlerin ise rehberlik edici ve eğitici potansiyellerini geliştirmeyi hedeflemelidir.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(7) Danışmanın, tayin, nakil, hastalık ile aile veya çocukla gerekli çalışmayı sürdürmesini engelleyecek sorunlar çıkması halinde tedbiri uygulamakla görevli kurum tarafından yeni bir danışman belirlenerek ilgili mahkemeye bildirilir. Eğer danışman mahkeme tarafından kurum dışından görevlendirilmiş ise yerine ilgili mahkeme tarafından yeni danışman atanır.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tedbiri süreci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9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tedbiri süreci aşağıdaki hususları içerecek biçimde yapılır: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Çocuk, aile, bakmakla yükümlü kişi veya kişiler ile ilgili bilgiler ve dosya bilgileri toplanarak incelenir.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Çocuk, aile, bakmakla yükümlü kişi veya kişiler ile tanışılır.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c) Danışman, görev ve sorumlulukları hakkında çocuğu, aileyi, bakmakla yükümlü kişi veya kişileri bilgilendirir.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ç) Sorunun tarafları olabilecek aile, öğretmen, idareci ve bunun gibi kimselerle görüşülerek problemin sınırları belirlenir.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d) Çocuğa ve aileye mahkeme kararı ve yükümlülüklerinin tanıtımı, uymama halinde ve devamının kesilmesinde sonuçları ile aileye çocuğuyla ilgili sorumlulukları anlatılır.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 Danışmanlık hizmeti ile ilgili bir uygulama planı hazırlanır. Çocuğun ailesinin yanında yaşadığı durumlarda çocuk ve aile sürece birlikte</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dahil</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edilir, ilgili kişilerle de görüşme sağlanır. Çocuğun ailesinin yanında yaşamadığı ve ailesinden uzak olduğu durumlarda ailenin sürecin gelişiminden ve üstüne düşen görevlerden haberdar edilmesi için gerekli önlemler alınarak danışmanlık hizmeti başlatılır. En az, çocukla haftada bir kez, aileyle iki haftada bir kez gerçekleştirilecek görüşmeler planlanır ve bu plan doğrultusunda takip edilir. Ayrıca duruma göre öğretmen ya da ilgili kişilerle de görüşme sağlanır.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f) Danışmanlık tedbirinin uygulama sürecinin değerlendirilmesinde kullanılacak izleme</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kriterleri</w:t>
            </w:r>
            <w:proofErr w:type="gramEnd"/>
            <w:r w:rsidRPr="0013436A">
              <w:rPr>
                <w:rFonts w:ascii="Times New Roman" w:eastAsia="Times New Roman" w:hAnsi="Times New Roman" w:cs="Times New Roman"/>
                <w:i w:val="0"/>
                <w:iCs w:val="0"/>
                <w:sz w:val="18"/>
                <w:szCs w:val="18"/>
                <w:lang w:val="tr-TR" w:eastAsia="tr-TR" w:bidi="ar-SA"/>
              </w:rPr>
              <w:t>, bu hizmeti sunacak danışman tarafından belirlenerek uygulama planında gösterilir.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g) Uygulama planı doğrultusunda üçer aylık</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periyotlarla</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sürecin değerlendirmesine ve varsa tedbirin değiştirilmesine ilişkin öneriyi de içeren rapor; Yönetmeliğin 18 inci maddesinde belirtilen usule göre mahkeme veya çocuk hâkimi tarafından, incelettirilmek üzere mahkemeye ulaştırılır.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h) Danışmanlık hizmeti, danışmanın, bu tedbirde istenen amaca ulaşıldığına dair raporu üzerine mahkeme veya çocuk hâkiminin vereceği kararla sona erer.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Danışmanlık tedbirlerini uygulayan görevlilerin; mahkeme veya çocuk hâkimine sunulan uygulama planı doğrultusunda yaptıkları işlem ya da görevlerin izlenmesi, tedbirle ulaşılmak istenen amacı gerçekleştirecek etkinlik ve verimlik için gerekli desteğin sağlanması bu tedbiri yerine getirmekle yükümlü kurumların sorumluluğundadır.</w:t>
            </w:r>
          </w:p>
          <w:p w:rsidR="0013436A" w:rsidRPr="0013436A" w:rsidRDefault="0013436A" w:rsidP="0013436A">
            <w:pPr>
              <w:spacing w:before="113" w:after="0"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ÜÇÜNCÜ BÖLÜM</w:t>
            </w:r>
          </w:p>
          <w:p w:rsidR="0013436A" w:rsidRPr="0013436A" w:rsidRDefault="0013436A" w:rsidP="0013436A">
            <w:pPr>
              <w:spacing w:after="113"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Eğitim</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Eğitimin kapsamı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10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tedbiri kararlarının uygulanmasında olumlu sonuçların alınması amacıyla bu Tebliğin 6</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ncı</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maddesinde sayılan görevlilere hizmet içi eğitim programları düzenlenir.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Uzmanlık alanı ne olursa olsun, danışmanlık hizmeti verecek olan görevlilerin bu hizmetin amacı ile uygulamaları için hazırlanmış programları öğrenme ve uygulama becerileri konusunda hizmet içi eğitime tabi tutulmaları sağlanır.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(3) Danışmanlık eğitimi, genel ve özel konular olmak üzere iki ana başlık üzerinden en az yüz saat olmak üzere yapılır;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Genel konular;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 Danışmanlık tedbirleri tanımı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 Çocuk ve aileyi ilgilendiren ulusal ve uluslararası mevzuat </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3 - Çocuk ve aileyi koruma ve adalet sisteminin işleyişi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4 - Bireysel ve toplumsal risk faktörleri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5 - Türk toplumu ve ailesinin milli, manevi değerleri ve etik kuralları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6 - Normal ve patolojik durum ile ilgili temel bilgiler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7 - Danışmanlığın sınırları, sevk ve havale mekanizmaları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8 - Ölçme teknikleri, izleme, değerlendirme ve raporlandırma</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9 - Kriz ve krize müdahale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10 - İletişim teknikleri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11 - Bireyi tanıma teknikleri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12 - Karar verme, plan yapma, uygulama teknikleri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Özel konular;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Aile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Ailenin yapısal ve işlevsel değerlendirilmesi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lastRenderedPageBreak/>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Aile sistemleri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c) Ana baba tutumları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ç) Aile ve risk faktörleri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d) Ailenin gelişim dönemleri/yaşam döngüsü</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 Aile içi kriz ve krize müdahale yöntemleri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f) Ana baba rolleri ve olumlu disiplin yöntemleri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g) Aile dinamikleri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ğ) Aile kuramları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h) Aileye müdahale sürecinde danışmanlık</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ı) Aile içi şiddet</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i) Madde kullanımı ve bağımlılığı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j) Aile bireylerinden birinin hükümlü, yaşlı, özürlü, bağımlı veya süreğen bir hastalığa sahip olması gibi konular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 Çocuk</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a) Çocuk ihmal ve istismarı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b) Madde kullanımı ve bağımlılığı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c) Risk grubuna giren çocukların özellikleri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a</w:t>
            </w:r>
            <w:proofErr w:type="gramEnd"/>
            <w:r w:rsidRPr="0013436A">
              <w:rPr>
                <w:rFonts w:ascii="Times New Roman" w:eastAsia="Times New Roman" w:hAnsi="Times New Roman" w:cs="Times New Roman"/>
                <w:i w:val="0"/>
                <w:iCs w:val="0"/>
                <w:sz w:val="18"/>
                <w:szCs w:val="18"/>
                <w:lang w:val="tr-TR" w:eastAsia="tr-TR" w:bidi="ar-SA"/>
              </w:rPr>
              <w:t>. Cinsel istismar mağduru çocuklar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b</w:t>
            </w:r>
            <w:proofErr w:type="gramEnd"/>
            <w:r w:rsidRPr="0013436A">
              <w:rPr>
                <w:rFonts w:ascii="Times New Roman" w:eastAsia="Times New Roman" w:hAnsi="Times New Roman" w:cs="Times New Roman"/>
                <w:i w:val="0"/>
                <w:iCs w:val="0"/>
                <w:sz w:val="18"/>
                <w:szCs w:val="18"/>
                <w:lang w:val="tr-TR" w:eastAsia="tr-TR" w:bidi="ar-SA"/>
              </w:rPr>
              <w:t>. Şiddet mağduru çocuklar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c</w:t>
            </w:r>
            <w:proofErr w:type="gramEnd"/>
            <w:r w:rsidRPr="0013436A">
              <w:rPr>
                <w:rFonts w:ascii="Times New Roman" w:eastAsia="Times New Roman" w:hAnsi="Times New Roman" w:cs="Times New Roman"/>
                <w:i w:val="0"/>
                <w:iCs w:val="0"/>
                <w:sz w:val="18"/>
                <w:szCs w:val="18"/>
                <w:lang w:val="tr-TR" w:eastAsia="tr-TR" w:bidi="ar-SA"/>
              </w:rPr>
              <w:t>. Sokakta yaşayan ve çalışan çocuklar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ç) Gelişim dönemleri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a</w:t>
            </w:r>
            <w:proofErr w:type="gramEnd"/>
            <w:r w:rsidRPr="0013436A">
              <w:rPr>
                <w:rFonts w:ascii="Times New Roman" w:eastAsia="Times New Roman" w:hAnsi="Times New Roman" w:cs="Times New Roman"/>
                <w:i w:val="0"/>
                <w:iCs w:val="0"/>
                <w:sz w:val="18"/>
                <w:szCs w:val="18"/>
                <w:lang w:val="tr-TR" w:eastAsia="tr-TR" w:bidi="ar-SA"/>
              </w:rPr>
              <w:t>. Bedensel ve cinsel</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b</w:t>
            </w:r>
            <w:proofErr w:type="gramEnd"/>
            <w:r w:rsidRPr="0013436A">
              <w:rPr>
                <w:rFonts w:ascii="Times New Roman" w:eastAsia="Times New Roman" w:hAnsi="Times New Roman" w:cs="Times New Roman"/>
                <w:i w:val="0"/>
                <w:iCs w:val="0"/>
                <w:sz w:val="18"/>
                <w:szCs w:val="18"/>
                <w:lang w:val="tr-TR" w:eastAsia="tr-TR" w:bidi="ar-SA"/>
              </w:rPr>
              <w:t>. Ahlaki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c</w:t>
            </w:r>
            <w:proofErr w:type="gramEnd"/>
            <w:r w:rsidRPr="0013436A">
              <w:rPr>
                <w:rFonts w:ascii="Times New Roman" w:eastAsia="Times New Roman" w:hAnsi="Times New Roman" w:cs="Times New Roman"/>
                <w:i w:val="0"/>
                <w:iCs w:val="0"/>
                <w:sz w:val="18"/>
                <w:szCs w:val="18"/>
                <w:lang w:val="tr-TR" w:eastAsia="tr-TR" w:bidi="ar-SA"/>
              </w:rPr>
              <w:t>.</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i w:val="0"/>
                <w:iCs w:val="0"/>
                <w:sz w:val="18"/>
                <w:lang w:val="tr-TR" w:eastAsia="tr-TR" w:bidi="ar-SA"/>
              </w:rPr>
              <w:t>Psiko</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 sosyal</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ç</w:t>
            </w:r>
            <w:proofErr w:type="gramEnd"/>
            <w:r w:rsidRPr="0013436A">
              <w:rPr>
                <w:rFonts w:ascii="Times New Roman" w:eastAsia="Times New Roman" w:hAnsi="Times New Roman" w:cs="Times New Roman"/>
                <w:i w:val="0"/>
                <w:iCs w:val="0"/>
                <w:sz w:val="18"/>
                <w:szCs w:val="18"/>
                <w:lang w:val="tr-TR" w:eastAsia="tr-TR" w:bidi="ar-SA"/>
              </w:rPr>
              <w:t>. Bilişsel</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d) Ergenlik dönemi sorunları</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a</w:t>
            </w:r>
            <w:proofErr w:type="gramEnd"/>
            <w:r w:rsidRPr="0013436A">
              <w:rPr>
                <w:rFonts w:ascii="Times New Roman" w:eastAsia="Times New Roman" w:hAnsi="Times New Roman" w:cs="Times New Roman"/>
                <w:i w:val="0"/>
                <w:iCs w:val="0"/>
                <w:sz w:val="18"/>
                <w:szCs w:val="18"/>
                <w:lang w:val="tr-TR" w:eastAsia="tr-TR" w:bidi="ar-SA"/>
              </w:rPr>
              <w:t>. Öfke kontrolü</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b</w:t>
            </w:r>
            <w:proofErr w:type="gramEnd"/>
            <w:r w:rsidRPr="0013436A">
              <w:rPr>
                <w:rFonts w:ascii="Times New Roman" w:eastAsia="Times New Roman" w:hAnsi="Times New Roman" w:cs="Times New Roman"/>
                <w:i w:val="0"/>
                <w:iCs w:val="0"/>
                <w:sz w:val="18"/>
                <w:szCs w:val="18"/>
                <w:lang w:val="tr-TR" w:eastAsia="tr-TR" w:bidi="ar-SA"/>
              </w:rPr>
              <w:t>. İntihar eğilimi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c</w:t>
            </w:r>
            <w:proofErr w:type="gramEnd"/>
            <w:r w:rsidRPr="0013436A">
              <w:rPr>
                <w:rFonts w:ascii="Times New Roman" w:eastAsia="Times New Roman" w:hAnsi="Times New Roman" w:cs="Times New Roman"/>
                <w:i w:val="0"/>
                <w:iCs w:val="0"/>
                <w:sz w:val="18"/>
                <w:szCs w:val="18"/>
                <w:lang w:val="tr-TR" w:eastAsia="tr-TR" w:bidi="ar-SA"/>
              </w:rPr>
              <w:t>. Hayır diyebilme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 Eğitim sorunlarını değerlendirme ve eğitim danışmanlığı, okul başarısını etkileyen faktörler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a</w:t>
            </w:r>
            <w:proofErr w:type="gramEnd"/>
            <w:r w:rsidRPr="0013436A">
              <w:rPr>
                <w:rFonts w:ascii="Times New Roman" w:eastAsia="Times New Roman" w:hAnsi="Times New Roman" w:cs="Times New Roman"/>
                <w:i w:val="0"/>
                <w:iCs w:val="0"/>
                <w:sz w:val="18"/>
                <w:szCs w:val="18"/>
                <w:lang w:val="tr-TR" w:eastAsia="tr-TR" w:bidi="ar-SA"/>
              </w:rPr>
              <w:t>. Hobiler, yetenek ve yeterli olduğu alanların belirlenmesi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b</w:t>
            </w:r>
            <w:proofErr w:type="gramEnd"/>
            <w:r w:rsidRPr="0013436A">
              <w:rPr>
                <w:rFonts w:ascii="Times New Roman" w:eastAsia="Times New Roman" w:hAnsi="Times New Roman" w:cs="Times New Roman"/>
                <w:i w:val="0"/>
                <w:iCs w:val="0"/>
                <w:sz w:val="18"/>
                <w:szCs w:val="18"/>
                <w:lang w:val="tr-TR" w:eastAsia="tr-TR" w:bidi="ar-SA"/>
              </w:rPr>
              <w:t>. Mesleğe yöneltme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f) Kimlik oluşturulması, bireyselleşme sürecinin desteklenmesi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g) Ergenin eleştirel düşünme ve karar verme becerisini geliştirme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h) Sosyal beceri kazanma ve toplumsallaşma</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ı) Serbest zaman etkinliklerine yönlendirme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i) Akran ilişkileri konusunda bilgilendirme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j) Girişimciliğinin desteklenmesi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k) Çocuk danışmanlığı uygulama basamakları ve süreçleri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gramStart"/>
            <w:r w:rsidRPr="0013436A">
              <w:rPr>
                <w:rFonts w:ascii="Times New Roman" w:eastAsia="Times New Roman" w:hAnsi="Times New Roman" w:cs="Times New Roman"/>
                <w:i w:val="0"/>
                <w:iCs w:val="0"/>
                <w:sz w:val="18"/>
                <w:lang w:val="tr-TR" w:eastAsia="tr-TR" w:bidi="ar-SA"/>
              </w:rPr>
              <w:t>gibi</w:t>
            </w:r>
            <w:proofErr w:type="gram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konulardan oluşur.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eğitiminin verilme usulü</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11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Eğitim planı ve programı, Milli Eğitim Bakanlığı, İçişleri Bakanlığı ve Sosyal Hizmetler ve Çocuk Esirgeme Kurumu ile üniversite öğretim görevlilerinden oluşturulacak eğitim komisyonu tarafından yıllık olarak hazırlanır ve uygulamaya konulur.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Eğitim, tezsiz yüksek lisans ya da sertifika veya katılım belgesi programları şeklinde verilebilir. Eğitimin süresi, içeriği, uygulanacağı yerler, eğitimi verecek uzmanlar eğitim planında belirlenir.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(2) Bu Tebliğin 11 inci maddesinde sayılan konularda dört yıllık lisans eğitimleri dışında en az yüz saat eğitim aldıklarını gösteren sertifika veya belgeye sahip olanlar eğitime alınmazlar. Bu değerlendirme, danışmanlık tedbirini yerine getirmekle yükümlü kurumlar tarafından yapılır.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(3) Eğitimi başarıyla tamamlayanlara sertifika ya da katılım belgesi verilir. Sertifika ya da katılım belgesi, danışmanlık tedbirini yerine getirmekle yükümlü kurumlar tarafından verilir.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(4) Danışmanlık eğitimlerini tamamlayarak danışmanlık hizmetlerini sürdüren görevlilerin bu eğitimi izleyen her yıl için üç günden az olmamak, en geç üçer yıllık aralarla tekrarlanmak üzere danışmanlık eğitimi konularında hizmet içi eğitime tabi tutulmaları esastır.</w:t>
            </w:r>
          </w:p>
          <w:p w:rsidR="0013436A" w:rsidRPr="0013436A" w:rsidRDefault="0013436A" w:rsidP="0013436A">
            <w:pPr>
              <w:spacing w:before="113" w:after="0"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DÖRDÜNCÜ BÖLÜM</w:t>
            </w:r>
          </w:p>
          <w:p w:rsidR="0013436A" w:rsidRPr="0013436A" w:rsidRDefault="0013436A" w:rsidP="0013436A">
            <w:pPr>
              <w:spacing w:after="113" w:line="240" w:lineRule="atLeast"/>
              <w:jc w:val="center"/>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Çeşitli ve Son Hükümler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proofErr w:type="spellStart"/>
            <w:r w:rsidRPr="0013436A">
              <w:rPr>
                <w:rFonts w:ascii="Times New Roman" w:eastAsia="Times New Roman" w:hAnsi="Times New Roman" w:cs="Times New Roman"/>
                <w:b/>
                <w:bCs/>
                <w:i w:val="0"/>
                <w:iCs w:val="0"/>
                <w:sz w:val="18"/>
                <w:lang w:val="tr-TR" w:eastAsia="tr-TR" w:bidi="ar-SA"/>
              </w:rPr>
              <w:t>Sekreterya</w:t>
            </w:r>
            <w:proofErr w:type="spellEnd"/>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12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 xml:space="preserve">(1) Eğitim komisyonunun oluşumu, eğitim plan ve programları ile materyalinin </w:t>
            </w:r>
            <w:proofErr w:type="spellStart"/>
            <w:r w:rsidRPr="0013436A">
              <w:rPr>
                <w:rFonts w:ascii="Times New Roman" w:eastAsia="Times New Roman" w:hAnsi="Times New Roman" w:cs="Times New Roman"/>
                <w:i w:val="0"/>
                <w:iCs w:val="0"/>
                <w:sz w:val="18"/>
                <w:szCs w:val="18"/>
                <w:lang w:val="tr-TR" w:eastAsia="tr-TR" w:bidi="ar-SA"/>
              </w:rPr>
              <w:lastRenderedPageBreak/>
              <w:t>hazırlanmasının</w:t>
            </w:r>
            <w:r w:rsidRPr="0013436A">
              <w:rPr>
                <w:rFonts w:ascii="Times New Roman" w:eastAsia="Times New Roman" w:hAnsi="Times New Roman" w:cs="Times New Roman"/>
                <w:i w:val="0"/>
                <w:iCs w:val="0"/>
                <w:sz w:val="18"/>
                <w:lang w:val="tr-TR" w:eastAsia="tr-TR" w:bidi="ar-SA"/>
              </w:rPr>
              <w:t>sekreterya</w:t>
            </w:r>
            <w:proofErr w:type="spellEnd"/>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hizmetleri Milli Eğitim Bakanlığınca yerine getirilir.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Danışmanlık hizmetini verebilecek kişilerin bildirimi</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13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Danışmanlık hizmeti verebilecek kişilerin listeleri, alanları ve kurumları da belirtilmek suretiyle tedbiri yerine getirmekle sorumlu kurumların taşra birimleri tarafından, il ve ilçelerdeki koordinasyon makamlarına, mahkeme veya çocuk hâkimlerine bildirilir.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Yürürlük</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14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 yayımı tarihinde yürürlüğe girer.</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i w:val="0"/>
                <w:iCs w:val="0"/>
                <w:sz w:val="18"/>
                <w:szCs w:val="18"/>
                <w:lang w:val="tr-TR" w:eastAsia="tr-TR" w:bidi="ar-SA"/>
              </w:rPr>
              <w:t>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Yürütme</w:t>
            </w:r>
          </w:p>
          <w:p w:rsidR="0013436A" w:rsidRPr="0013436A" w:rsidRDefault="0013436A" w:rsidP="0013436A">
            <w:pPr>
              <w:spacing w:after="0" w:line="240" w:lineRule="atLeast"/>
              <w:jc w:val="both"/>
              <w:rPr>
                <w:rFonts w:ascii="Times New Roman" w:eastAsia="Times New Roman" w:hAnsi="Times New Roman" w:cs="Times New Roman"/>
                <w:i w:val="0"/>
                <w:iCs w:val="0"/>
                <w:sz w:val="19"/>
                <w:szCs w:val="19"/>
                <w:lang w:val="tr-TR" w:eastAsia="tr-TR" w:bidi="ar-SA"/>
              </w:rPr>
            </w:pPr>
            <w:r w:rsidRPr="0013436A">
              <w:rPr>
                <w:rFonts w:ascii="Times New Roman" w:eastAsia="Times New Roman" w:hAnsi="Times New Roman" w:cs="Times New Roman"/>
                <w:b/>
                <w:bCs/>
                <w:i w:val="0"/>
                <w:iCs w:val="0"/>
                <w:sz w:val="18"/>
                <w:szCs w:val="18"/>
                <w:lang w:val="tr-TR" w:eastAsia="tr-TR" w:bidi="ar-SA"/>
              </w:rPr>
              <w:t>            </w:t>
            </w:r>
            <w:r w:rsidRPr="0013436A">
              <w:rPr>
                <w:rFonts w:ascii="Times New Roman" w:eastAsia="Times New Roman" w:hAnsi="Times New Roman" w:cs="Times New Roman"/>
                <w:b/>
                <w:bCs/>
                <w:i w:val="0"/>
                <w:iCs w:val="0"/>
                <w:sz w:val="18"/>
                <w:lang w:val="tr-TR" w:eastAsia="tr-TR" w:bidi="ar-SA"/>
              </w:rPr>
              <w:t> </w:t>
            </w:r>
            <w:r w:rsidRPr="0013436A">
              <w:rPr>
                <w:rFonts w:ascii="Times New Roman" w:eastAsia="Times New Roman" w:hAnsi="Times New Roman" w:cs="Times New Roman"/>
                <w:b/>
                <w:bCs/>
                <w:i w:val="0"/>
                <w:iCs w:val="0"/>
                <w:sz w:val="18"/>
                <w:szCs w:val="18"/>
                <w:lang w:val="tr-TR" w:eastAsia="tr-TR" w:bidi="ar-SA"/>
              </w:rPr>
              <w:t>MADDE 15 –</w:t>
            </w:r>
            <w:r w:rsidRPr="0013436A">
              <w:rPr>
                <w:rFonts w:ascii="Times New Roman" w:eastAsia="Times New Roman" w:hAnsi="Times New Roman" w:cs="Times New Roman"/>
                <w:i w:val="0"/>
                <w:iCs w:val="0"/>
                <w:sz w:val="18"/>
                <w:lang w:val="tr-TR" w:eastAsia="tr-TR" w:bidi="ar-SA"/>
              </w:rPr>
              <w:t> </w:t>
            </w:r>
            <w:r w:rsidRPr="0013436A">
              <w:rPr>
                <w:rFonts w:ascii="Times New Roman" w:eastAsia="Times New Roman" w:hAnsi="Times New Roman" w:cs="Times New Roman"/>
                <w:i w:val="0"/>
                <w:iCs w:val="0"/>
                <w:sz w:val="18"/>
                <w:szCs w:val="18"/>
                <w:lang w:val="tr-TR" w:eastAsia="tr-TR" w:bidi="ar-SA"/>
              </w:rPr>
              <w:t>(1) Bu Tebliğ hükümlerini Sosyal Hizmetler ve Çocuk Esirgeme Kurumu Genel Müdürlüğünün bağlı olduğu Devlet Bakanı, İçişleri Bakanı ve Milli Eğitim Bakanı birlikte yürütür.</w:t>
            </w:r>
          </w:p>
          <w:p w:rsidR="0013436A" w:rsidRPr="0013436A" w:rsidRDefault="0013436A" w:rsidP="0013436A">
            <w:pPr>
              <w:spacing w:before="100" w:beforeAutospacing="1" w:after="100" w:afterAutospacing="1" w:line="240" w:lineRule="auto"/>
              <w:jc w:val="center"/>
              <w:rPr>
                <w:rFonts w:ascii="Times New Roman" w:eastAsia="Times New Roman" w:hAnsi="Times New Roman" w:cs="Times New Roman"/>
                <w:i w:val="0"/>
                <w:iCs w:val="0"/>
                <w:sz w:val="24"/>
                <w:szCs w:val="24"/>
                <w:lang w:val="tr-TR" w:eastAsia="tr-TR" w:bidi="ar-SA"/>
              </w:rPr>
            </w:pPr>
            <w:r w:rsidRPr="0013436A">
              <w:rPr>
                <w:rFonts w:ascii="Arial" w:eastAsia="Times New Roman" w:hAnsi="Arial" w:cs="Arial"/>
                <w:b/>
                <w:bCs/>
                <w:i w:val="0"/>
                <w:iCs w:val="0"/>
                <w:color w:val="000080"/>
                <w:sz w:val="18"/>
                <w:szCs w:val="18"/>
                <w:lang w:val="tr-TR" w:eastAsia="tr-TR" w:bidi="ar-SA"/>
              </w:rPr>
              <w:t> </w:t>
            </w:r>
          </w:p>
        </w:tc>
      </w:tr>
    </w:tbl>
    <w:p w:rsidR="00E84705" w:rsidRDefault="00E84705"/>
    <w:sectPr w:rsidR="00E84705" w:rsidSect="00E84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6A"/>
    <w:rsid w:val="0013436A"/>
    <w:rsid w:val="00415C40"/>
    <w:rsid w:val="00931F22"/>
    <w:rsid w:val="00A97CED"/>
    <w:rsid w:val="00B02EDA"/>
    <w:rsid w:val="00E84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22"/>
    <w:rPr>
      <w:i/>
      <w:iCs/>
      <w:sz w:val="20"/>
      <w:szCs w:val="20"/>
    </w:rPr>
  </w:style>
  <w:style w:type="paragraph" w:styleId="Balk1">
    <w:name w:val="heading 1"/>
    <w:basedOn w:val="Normal"/>
    <w:next w:val="Normal"/>
    <w:link w:val="Balk1Char"/>
    <w:uiPriority w:val="9"/>
    <w:qFormat/>
    <w:rsid w:val="00931F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semiHidden/>
    <w:unhideWhenUsed/>
    <w:qFormat/>
    <w:rsid w:val="00931F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Balk3">
    <w:name w:val="heading 3"/>
    <w:basedOn w:val="Normal"/>
    <w:next w:val="Normal"/>
    <w:link w:val="Balk3Char"/>
    <w:uiPriority w:val="9"/>
    <w:semiHidden/>
    <w:unhideWhenUsed/>
    <w:qFormat/>
    <w:rsid w:val="00931F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Balk4">
    <w:name w:val="heading 4"/>
    <w:basedOn w:val="Normal"/>
    <w:next w:val="Normal"/>
    <w:link w:val="Balk4Char"/>
    <w:uiPriority w:val="9"/>
    <w:semiHidden/>
    <w:unhideWhenUsed/>
    <w:qFormat/>
    <w:rsid w:val="00931F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Balk5">
    <w:name w:val="heading 5"/>
    <w:basedOn w:val="Normal"/>
    <w:next w:val="Normal"/>
    <w:link w:val="Balk5Char"/>
    <w:uiPriority w:val="9"/>
    <w:semiHidden/>
    <w:unhideWhenUsed/>
    <w:qFormat/>
    <w:rsid w:val="00931F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Balk6">
    <w:name w:val="heading 6"/>
    <w:basedOn w:val="Normal"/>
    <w:next w:val="Normal"/>
    <w:link w:val="Balk6Char"/>
    <w:uiPriority w:val="9"/>
    <w:semiHidden/>
    <w:unhideWhenUsed/>
    <w:qFormat/>
    <w:rsid w:val="00931F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alk7">
    <w:name w:val="heading 7"/>
    <w:basedOn w:val="Normal"/>
    <w:next w:val="Normal"/>
    <w:link w:val="Balk7Char"/>
    <w:uiPriority w:val="9"/>
    <w:semiHidden/>
    <w:unhideWhenUsed/>
    <w:qFormat/>
    <w:rsid w:val="00931F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alk8">
    <w:name w:val="heading 8"/>
    <w:basedOn w:val="Normal"/>
    <w:next w:val="Normal"/>
    <w:link w:val="Balk8Char"/>
    <w:uiPriority w:val="9"/>
    <w:semiHidden/>
    <w:unhideWhenUsed/>
    <w:qFormat/>
    <w:rsid w:val="00931F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alk9">
    <w:name w:val="heading 9"/>
    <w:basedOn w:val="Normal"/>
    <w:next w:val="Normal"/>
    <w:link w:val="Balk9Char"/>
    <w:uiPriority w:val="9"/>
    <w:semiHidden/>
    <w:unhideWhenUsed/>
    <w:qFormat/>
    <w:rsid w:val="00931F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1F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Balk2Char">
    <w:name w:val="Başlık 2 Char"/>
    <w:basedOn w:val="VarsaylanParagrafYazTipi"/>
    <w:link w:val="Balk2"/>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3Char">
    <w:name w:val="Başlık 3 Char"/>
    <w:basedOn w:val="VarsaylanParagrafYazTipi"/>
    <w:link w:val="Balk3"/>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4Char">
    <w:name w:val="Başlık 4 Char"/>
    <w:basedOn w:val="VarsaylanParagrafYazTipi"/>
    <w:link w:val="Balk4"/>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5Char">
    <w:name w:val="Başlık 5 Char"/>
    <w:basedOn w:val="VarsaylanParagrafYazTipi"/>
    <w:link w:val="Balk5"/>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6Char">
    <w:name w:val="Başlık 6 Char"/>
    <w:basedOn w:val="VarsaylanParagrafYazTipi"/>
    <w:link w:val="Balk6"/>
    <w:uiPriority w:val="9"/>
    <w:semiHidden/>
    <w:rsid w:val="00931F22"/>
    <w:rPr>
      <w:rFonts w:asciiTheme="majorHAnsi" w:eastAsiaTheme="majorEastAsia" w:hAnsiTheme="majorHAnsi" w:cstheme="majorBidi"/>
      <w:i/>
      <w:iCs/>
      <w:color w:val="943634" w:themeColor="accent2" w:themeShade="BF"/>
    </w:rPr>
  </w:style>
  <w:style w:type="character" w:customStyle="1" w:styleId="Balk7Char">
    <w:name w:val="Başlık 7 Char"/>
    <w:basedOn w:val="VarsaylanParagrafYazTipi"/>
    <w:link w:val="Balk7"/>
    <w:uiPriority w:val="9"/>
    <w:semiHidden/>
    <w:rsid w:val="00931F22"/>
    <w:rPr>
      <w:rFonts w:asciiTheme="majorHAnsi" w:eastAsiaTheme="majorEastAsia" w:hAnsiTheme="majorHAnsi" w:cstheme="majorBidi"/>
      <w:i/>
      <w:iCs/>
      <w:color w:val="943634" w:themeColor="accent2" w:themeShade="BF"/>
    </w:rPr>
  </w:style>
  <w:style w:type="character" w:customStyle="1" w:styleId="Balk8Char">
    <w:name w:val="Başlık 8 Char"/>
    <w:basedOn w:val="VarsaylanParagrafYazTipi"/>
    <w:link w:val="Balk8"/>
    <w:uiPriority w:val="9"/>
    <w:semiHidden/>
    <w:rsid w:val="00931F22"/>
    <w:rPr>
      <w:rFonts w:asciiTheme="majorHAnsi" w:eastAsiaTheme="majorEastAsia" w:hAnsiTheme="majorHAnsi" w:cstheme="majorBidi"/>
      <w:i/>
      <w:iCs/>
      <w:color w:val="C0504D" w:themeColor="accent2"/>
    </w:rPr>
  </w:style>
  <w:style w:type="character" w:customStyle="1" w:styleId="Balk9Char">
    <w:name w:val="Başlık 9 Char"/>
    <w:basedOn w:val="VarsaylanParagrafYazTipi"/>
    <w:link w:val="Balk9"/>
    <w:uiPriority w:val="9"/>
    <w:semiHidden/>
    <w:rsid w:val="00931F22"/>
    <w:rPr>
      <w:rFonts w:asciiTheme="majorHAnsi" w:eastAsiaTheme="majorEastAsia" w:hAnsiTheme="majorHAnsi" w:cstheme="majorBidi"/>
      <w:i/>
      <w:iCs/>
      <w:color w:val="C0504D" w:themeColor="accent2"/>
      <w:sz w:val="20"/>
      <w:szCs w:val="20"/>
    </w:rPr>
  </w:style>
  <w:style w:type="paragraph" w:styleId="ResimYazs">
    <w:name w:val="caption"/>
    <w:basedOn w:val="Normal"/>
    <w:next w:val="Normal"/>
    <w:uiPriority w:val="35"/>
    <w:semiHidden/>
    <w:unhideWhenUsed/>
    <w:qFormat/>
    <w:rsid w:val="00931F22"/>
    <w:rPr>
      <w:b/>
      <w:bCs/>
      <w:color w:val="943634" w:themeColor="accent2" w:themeShade="BF"/>
      <w:sz w:val="18"/>
      <w:szCs w:val="18"/>
    </w:rPr>
  </w:style>
  <w:style w:type="paragraph" w:styleId="KonuBal">
    <w:name w:val="Title"/>
    <w:basedOn w:val="Normal"/>
    <w:next w:val="Normal"/>
    <w:link w:val="KonuBalChar"/>
    <w:uiPriority w:val="10"/>
    <w:qFormat/>
    <w:rsid w:val="00931F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931F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ltKonuBal">
    <w:name w:val="Subtitle"/>
    <w:basedOn w:val="Normal"/>
    <w:next w:val="Normal"/>
    <w:link w:val="AltKonuBalChar"/>
    <w:uiPriority w:val="11"/>
    <w:qFormat/>
    <w:rsid w:val="00931F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ltKonuBalChar">
    <w:name w:val="Alt Konu Başlığı Char"/>
    <w:basedOn w:val="VarsaylanParagrafYazTipi"/>
    <w:link w:val="AltKonuBal"/>
    <w:uiPriority w:val="11"/>
    <w:rsid w:val="00931F22"/>
    <w:rPr>
      <w:rFonts w:asciiTheme="majorHAnsi" w:eastAsiaTheme="majorEastAsia" w:hAnsiTheme="majorHAnsi" w:cstheme="majorBidi"/>
      <w:i/>
      <w:iCs/>
      <w:color w:val="622423" w:themeColor="accent2" w:themeShade="7F"/>
      <w:sz w:val="24"/>
      <w:szCs w:val="24"/>
    </w:rPr>
  </w:style>
  <w:style w:type="character" w:styleId="Gl">
    <w:name w:val="Strong"/>
    <w:uiPriority w:val="22"/>
    <w:qFormat/>
    <w:rsid w:val="00931F22"/>
    <w:rPr>
      <w:b/>
      <w:bCs/>
      <w:spacing w:val="0"/>
    </w:rPr>
  </w:style>
  <w:style w:type="character" w:styleId="Vurgu">
    <w:name w:val="Emphasis"/>
    <w:uiPriority w:val="20"/>
    <w:qFormat/>
    <w:rsid w:val="00931F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ralkYok">
    <w:name w:val="No Spacing"/>
    <w:basedOn w:val="Normal"/>
    <w:uiPriority w:val="1"/>
    <w:qFormat/>
    <w:rsid w:val="00931F22"/>
    <w:pPr>
      <w:spacing w:after="0" w:line="240" w:lineRule="auto"/>
    </w:pPr>
  </w:style>
  <w:style w:type="paragraph" w:styleId="ListeParagraf">
    <w:name w:val="List Paragraph"/>
    <w:basedOn w:val="Normal"/>
    <w:uiPriority w:val="34"/>
    <w:qFormat/>
    <w:rsid w:val="00931F22"/>
    <w:pPr>
      <w:ind w:left="720"/>
      <w:contextualSpacing/>
    </w:pPr>
  </w:style>
  <w:style w:type="paragraph" w:styleId="Trnak">
    <w:name w:val="Quote"/>
    <w:basedOn w:val="Normal"/>
    <w:next w:val="Normal"/>
    <w:link w:val="TrnakChar"/>
    <w:uiPriority w:val="29"/>
    <w:qFormat/>
    <w:rsid w:val="00931F22"/>
    <w:rPr>
      <w:i w:val="0"/>
      <w:iCs w:val="0"/>
      <w:color w:val="943634" w:themeColor="accent2" w:themeShade="BF"/>
    </w:rPr>
  </w:style>
  <w:style w:type="character" w:customStyle="1" w:styleId="TrnakChar">
    <w:name w:val="Tırnak Char"/>
    <w:basedOn w:val="VarsaylanParagrafYazTipi"/>
    <w:link w:val="Trnak"/>
    <w:uiPriority w:val="29"/>
    <w:rsid w:val="00931F22"/>
    <w:rPr>
      <w:color w:val="943634" w:themeColor="accent2" w:themeShade="BF"/>
      <w:sz w:val="20"/>
      <w:szCs w:val="20"/>
    </w:rPr>
  </w:style>
  <w:style w:type="paragraph" w:styleId="KeskinTrnak">
    <w:name w:val="Intense Quote"/>
    <w:basedOn w:val="Normal"/>
    <w:next w:val="Normal"/>
    <w:link w:val="KeskinTrnakChar"/>
    <w:uiPriority w:val="30"/>
    <w:qFormat/>
    <w:rsid w:val="00931F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KeskinTrnakChar">
    <w:name w:val="Keskin Tırnak Char"/>
    <w:basedOn w:val="VarsaylanParagrafYazTipi"/>
    <w:link w:val="KeskinTrnak"/>
    <w:uiPriority w:val="30"/>
    <w:rsid w:val="00931F22"/>
    <w:rPr>
      <w:rFonts w:asciiTheme="majorHAnsi" w:eastAsiaTheme="majorEastAsia" w:hAnsiTheme="majorHAnsi" w:cstheme="majorBidi"/>
      <w:b/>
      <w:bCs/>
      <w:i/>
      <w:iCs/>
      <w:color w:val="C0504D" w:themeColor="accent2"/>
      <w:sz w:val="20"/>
      <w:szCs w:val="20"/>
    </w:rPr>
  </w:style>
  <w:style w:type="character" w:styleId="HafifVurgulama">
    <w:name w:val="Subtle Emphasis"/>
    <w:uiPriority w:val="19"/>
    <w:qFormat/>
    <w:rsid w:val="00931F22"/>
    <w:rPr>
      <w:rFonts w:asciiTheme="majorHAnsi" w:eastAsiaTheme="majorEastAsia" w:hAnsiTheme="majorHAnsi" w:cstheme="majorBidi"/>
      <w:i/>
      <w:iCs/>
      <w:color w:val="C0504D" w:themeColor="accent2"/>
    </w:rPr>
  </w:style>
  <w:style w:type="character" w:styleId="GlVurgulama">
    <w:name w:val="Intense Emphasis"/>
    <w:uiPriority w:val="21"/>
    <w:qFormat/>
    <w:rsid w:val="00931F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qFormat/>
    <w:rsid w:val="00931F22"/>
    <w:rPr>
      <w:i/>
      <w:iCs/>
      <w:smallCaps/>
      <w:color w:val="C0504D" w:themeColor="accent2"/>
      <w:u w:color="C0504D" w:themeColor="accent2"/>
    </w:rPr>
  </w:style>
  <w:style w:type="character" w:styleId="GlBavuru">
    <w:name w:val="Intense Reference"/>
    <w:uiPriority w:val="32"/>
    <w:qFormat/>
    <w:rsid w:val="00931F22"/>
    <w:rPr>
      <w:b/>
      <w:bCs/>
      <w:i/>
      <w:iCs/>
      <w:smallCaps/>
      <w:color w:val="C0504D" w:themeColor="accent2"/>
      <w:u w:color="C0504D" w:themeColor="accent2"/>
    </w:rPr>
  </w:style>
  <w:style w:type="character" w:styleId="KitapBal">
    <w:name w:val="Book Title"/>
    <w:uiPriority w:val="33"/>
    <w:qFormat/>
    <w:rsid w:val="00931F22"/>
    <w:rPr>
      <w:rFonts w:asciiTheme="majorHAnsi" w:eastAsiaTheme="majorEastAsia" w:hAnsiTheme="majorHAnsi" w:cstheme="majorBidi"/>
      <w:b/>
      <w:bCs/>
      <w:i/>
      <w:iCs/>
      <w:smallCaps/>
      <w:color w:val="943634" w:themeColor="accent2" w:themeShade="BF"/>
      <w:u w:val="single"/>
    </w:rPr>
  </w:style>
  <w:style w:type="paragraph" w:styleId="TBal">
    <w:name w:val="TOC Heading"/>
    <w:basedOn w:val="Balk1"/>
    <w:next w:val="Normal"/>
    <w:uiPriority w:val="39"/>
    <w:semiHidden/>
    <w:unhideWhenUsed/>
    <w:qFormat/>
    <w:rsid w:val="00931F22"/>
    <w:pPr>
      <w:outlineLvl w:val="9"/>
    </w:pPr>
  </w:style>
  <w:style w:type="paragraph" w:styleId="NormalWeb">
    <w:name w:val="Normal (Web)"/>
    <w:basedOn w:val="Normal"/>
    <w:uiPriority w:val="99"/>
    <w:unhideWhenUsed/>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character" w:customStyle="1" w:styleId="apple-converted-space">
    <w:name w:val="apple-converted-space"/>
    <w:basedOn w:val="VarsaylanParagrafYazTipi"/>
    <w:rsid w:val="0013436A"/>
  </w:style>
  <w:style w:type="paragraph" w:customStyle="1" w:styleId="anabaslk">
    <w:name w:val="anabaslk"/>
    <w:basedOn w:val="Normal"/>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paragraph" w:customStyle="1" w:styleId="normalyaz">
    <w:name w:val="normalyaz"/>
    <w:basedOn w:val="Normal"/>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character" w:customStyle="1" w:styleId="spelle">
    <w:name w:val="spelle"/>
    <w:basedOn w:val="VarsaylanParagrafYazTipi"/>
    <w:rsid w:val="0013436A"/>
  </w:style>
  <w:style w:type="character" w:customStyle="1" w:styleId="grame">
    <w:name w:val="grame"/>
    <w:basedOn w:val="VarsaylanParagrafYazTipi"/>
    <w:rsid w:val="00134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22"/>
    <w:rPr>
      <w:i/>
      <w:iCs/>
      <w:sz w:val="20"/>
      <w:szCs w:val="20"/>
    </w:rPr>
  </w:style>
  <w:style w:type="paragraph" w:styleId="Balk1">
    <w:name w:val="heading 1"/>
    <w:basedOn w:val="Normal"/>
    <w:next w:val="Normal"/>
    <w:link w:val="Balk1Char"/>
    <w:uiPriority w:val="9"/>
    <w:qFormat/>
    <w:rsid w:val="00931F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semiHidden/>
    <w:unhideWhenUsed/>
    <w:qFormat/>
    <w:rsid w:val="00931F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Balk3">
    <w:name w:val="heading 3"/>
    <w:basedOn w:val="Normal"/>
    <w:next w:val="Normal"/>
    <w:link w:val="Balk3Char"/>
    <w:uiPriority w:val="9"/>
    <w:semiHidden/>
    <w:unhideWhenUsed/>
    <w:qFormat/>
    <w:rsid w:val="00931F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Balk4">
    <w:name w:val="heading 4"/>
    <w:basedOn w:val="Normal"/>
    <w:next w:val="Normal"/>
    <w:link w:val="Balk4Char"/>
    <w:uiPriority w:val="9"/>
    <w:semiHidden/>
    <w:unhideWhenUsed/>
    <w:qFormat/>
    <w:rsid w:val="00931F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Balk5">
    <w:name w:val="heading 5"/>
    <w:basedOn w:val="Normal"/>
    <w:next w:val="Normal"/>
    <w:link w:val="Balk5Char"/>
    <w:uiPriority w:val="9"/>
    <w:semiHidden/>
    <w:unhideWhenUsed/>
    <w:qFormat/>
    <w:rsid w:val="00931F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Balk6">
    <w:name w:val="heading 6"/>
    <w:basedOn w:val="Normal"/>
    <w:next w:val="Normal"/>
    <w:link w:val="Balk6Char"/>
    <w:uiPriority w:val="9"/>
    <w:semiHidden/>
    <w:unhideWhenUsed/>
    <w:qFormat/>
    <w:rsid w:val="00931F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alk7">
    <w:name w:val="heading 7"/>
    <w:basedOn w:val="Normal"/>
    <w:next w:val="Normal"/>
    <w:link w:val="Balk7Char"/>
    <w:uiPriority w:val="9"/>
    <w:semiHidden/>
    <w:unhideWhenUsed/>
    <w:qFormat/>
    <w:rsid w:val="00931F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alk8">
    <w:name w:val="heading 8"/>
    <w:basedOn w:val="Normal"/>
    <w:next w:val="Normal"/>
    <w:link w:val="Balk8Char"/>
    <w:uiPriority w:val="9"/>
    <w:semiHidden/>
    <w:unhideWhenUsed/>
    <w:qFormat/>
    <w:rsid w:val="00931F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alk9">
    <w:name w:val="heading 9"/>
    <w:basedOn w:val="Normal"/>
    <w:next w:val="Normal"/>
    <w:link w:val="Balk9Char"/>
    <w:uiPriority w:val="9"/>
    <w:semiHidden/>
    <w:unhideWhenUsed/>
    <w:qFormat/>
    <w:rsid w:val="00931F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1F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Balk2Char">
    <w:name w:val="Başlık 2 Char"/>
    <w:basedOn w:val="VarsaylanParagrafYazTipi"/>
    <w:link w:val="Balk2"/>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3Char">
    <w:name w:val="Başlık 3 Char"/>
    <w:basedOn w:val="VarsaylanParagrafYazTipi"/>
    <w:link w:val="Balk3"/>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4Char">
    <w:name w:val="Başlık 4 Char"/>
    <w:basedOn w:val="VarsaylanParagrafYazTipi"/>
    <w:link w:val="Balk4"/>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5Char">
    <w:name w:val="Başlık 5 Char"/>
    <w:basedOn w:val="VarsaylanParagrafYazTipi"/>
    <w:link w:val="Balk5"/>
    <w:uiPriority w:val="9"/>
    <w:semiHidden/>
    <w:rsid w:val="00931F22"/>
    <w:rPr>
      <w:rFonts w:asciiTheme="majorHAnsi" w:eastAsiaTheme="majorEastAsia" w:hAnsiTheme="majorHAnsi" w:cstheme="majorBidi"/>
      <w:b/>
      <w:bCs/>
      <w:i/>
      <w:iCs/>
      <w:color w:val="943634" w:themeColor="accent2" w:themeShade="BF"/>
    </w:rPr>
  </w:style>
  <w:style w:type="character" w:customStyle="1" w:styleId="Balk6Char">
    <w:name w:val="Başlık 6 Char"/>
    <w:basedOn w:val="VarsaylanParagrafYazTipi"/>
    <w:link w:val="Balk6"/>
    <w:uiPriority w:val="9"/>
    <w:semiHidden/>
    <w:rsid w:val="00931F22"/>
    <w:rPr>
      <w:rFonts w:asciiTheme="majorHAnsi" w:eastAsiaTheme="majorEastAsia" w:hAnsiTheme="majorHAnsi" w:cstheme="majorBidi"/>
      <w:i/>
      <w:iCs/>
      <w:color w:val="943634" w:themeColor="accent2" w:themeShade="BF"/>
    </w:rPr>
  </w:style>
  <w:style w:type="character" w:customStyle="1" w:styleId="Balk7Char">
    <w:name w:val="Başlık 7 Char"/>
    <w:basedOn w:val="VarsaylanParagrafYazTipi"/>
    <w:link w:val="Balk7"/>
    <w:uiPriority w:val="9"/>
    <w:semiHidden/>
    <w:rsid w:val="00931F22"/>
    <w:rPr>
      <w:rFonts w:asciiTheme="majorHAnsi" w:eastAsiaTheme="majorEastAsia" w:hAnsiTheme="majorHAnsi" w:cstheme="majorBidi"/>
      <w:i/>
      <w:iCs/>
      <w:color w:val="943634" w:themeColor="accent2" w:themeShade="BF"/>
    </w:rPr>
  </w:style>
  <w:style w:type="character" w:customStyle="1" w:styleId="Balk8Char">
    <w:name w:val="Başlık 8 Char"/>
    <w:basedOn w:val="VarsaylanParagrafYazTipi"/>
    <w:link w:val="Balk8"/>
    <w:uiPriority w:val="9"/>
    <w:semiHidden/>
    <w:rsid w:val="00931F22"/>
    <w:rPr>
      <w:rFonts w:asciiTheme="majorHAnsi" w:eastAsiaTheme="majorEastAsia" w:hAnsiTheme="majorHAnsi" w:cstheme="majorBidi"/>
      <w:i/>
      <w:iCs/>
      <w:color w:val="C0504D" w:themeColor="accent2"/>
    </w:rPr>
  </w:style>
  <w:style w:type="character" w:customStyle="1" w:styleId="Balk9Char">
    <w:name w:val="Başlık 9 Char"/>
    <w:basedOn w:val="VarsaylanParagrafYazTipi"/>
    <w:link w:val="Balk9"/>
    <w:uiPriority w:val="9"/>
    <w:semiHidden/>
    <w:rsid w:val="00931F22"/>
    <w:rPr>
      <w:rFonts w:asciiTheme="majorHAnsi" w:eastAsiaTheme="majorEastAsia" w:hAnsiTheme="majorHAnsi" w:cstheme="majorBidi"/>
      <w:i/>
      <w:iCs/>
      <w:color w:val="C0504D" w:themeColor="accent2"/>
      <w:sz w:val="20"/>
      <w:szCs w:val="20"/>
    </w:rPr>
  </w:style>
  <w:style w:type="paragraph" w:styleId="ResimYazs">
    <w:name w:val="caption"/>
    <w:basedOn w:val="Normal"/>
    <w:next w:val="Normal"/>
    <w:uiPriority w:val="35"/>
    <w:semiHidden/>
    <w:unhideWhenUsed/>
    <w:qFormat/>
    <w:rsid w:val="00931F22"/>
    <w:rPr>
      <w:b/>
      <w:bCs/>
      <w:color w:val="943634" w:themeColor="accent2" w:themeShade="BF"/>
      <w:sz w:val="18"/>
      <w:szCs w:val="18"/>
    </w:rPr>
  </w:style>
  <w:style w:type="paragraph" w:styleId="KonuBal">
    <w:name w:val="Title"/>
    <w:basedOn w:val="Normal"/>
    <w:next w:val="Normal"/>
    <w:link w:val="KonuBalChar"/>
    <w:uiPriority w:val="10"/>
    <w:qFormat/>
    <w:rsid w:val="00931F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931F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ltKonuBal">
    <w:name w:val="Subtitle"/>
    <w:basedOn w:val="Normal"/>
    <w:next w:val="Normal"/>
    <w:link w:val="AltKonuBalChar"/>
    <w:uiPriority w:val="11"/>
    <w:qFormat/>
    <w:rsid w:val="00931F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ltKonuBalChar">
    <w:name w:val="Alt Konu Başlığı Char"/>
    <w:basedOn w:val="VarsaylanParagrafYazTipi"/>
    <w:link w:val="AltKonuBal"/>
    <w:uiPriority w:val="11"/>
    <w:rsid w:val="00931F22"/>
    <w:rPr>
      <w:rFonts w:asciiTheme="majorHAnsi" w:eastAsiaTheme="majorEastAsia" w:hAnsiTheme="majorHAnsi" w:cstheme="majorBidi"/>
      <w:i/>
      <w:iCs/>
      <w:color w:val="622423" w:themeColor="accent2" w:themeShade="7F"/>
      <w:sz w:val="24"/>
      <w:szCs w:val="24"/>
    </w:rPr>
  </w:style>
  <w:style w:type="character" w:styleId="Gl">
    <w:name w:val="Strong"/>
    <w:uiPriority w:val="22"/>
    <w:qFormat/>
    <w:rsid w:val="00931F22"/>
    <w:rPr>
      <w:b/>
      <w:bCs/>
      <w:spacing w:val="0"/>
    </w:rPr>
  </w:style>
  <w:style w:type="character" w:styleId="Vurgu">
    <w:name w:val="Emphasis"/>
    <w:uiPriority w:val="20"/>
    <w:qFormat/>
    <w:rsid w:val="00931F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ralkYok">
    <w:name w:val="No Spacing"/>
    <w:basedOn w:val="Normal"/>
    <w:uiPriority w:val="1"/>
    <w:qFormat/>
    <w:rsid w:val="00931F22"/>
    <w:pPr>
      <w:spacing w:after="0" w:line="240" w:lineRule="auto"/>
    </w:pPr>
  </w:style>
  <w:style w:type="paragraph" w:styleId="ListeParagraf">
    <w:name w:val="List Paragraph"/>
    <w:basedOn w:val="Normal"/>
    <w:uiPriority w:val="34"/>
    <w:qFormat/>
    <w:rsid w:val="00931F22"/>
    <w:pPr>
      <w:ind w:left="720"/>
      <w:contextualSpacing/>
    </w:pPr>
  </w:style>
  <w:style w:type="paragraph" w:styleId="Trnak">
    <w:name w:val="Quote"/>
    <w:basedOn w:val="Normal"/>
    <w:next w:val="Normal"/>
    <w:link w:val="TrnakChar"/>
    <w:uiPriority w:val="29"/>
    <w:qFormat/>
    <w:rsid w:val="00931F22"/>
    <w:rPr>
      <w:i w:val="0"/>
      <w:iCs w:val="0"/>
      <w:color w:val="943634" w:themeColor="accent2" w:themeShade="BF"/>
    </w:rPr>
  </w:style>
  <w:style w:type="character" w:customStyle="1" w:styleId="TrnakChar">
    <w:name w:val="Tırnak Char"/>
    <w:basedOn w:val="VarsaylanParagrafYazTipi"/>
    <w:link w:val="Trnak"/>
    <w:uiPriority w:val="29"/>
    <w:rsid w:val="00931F22"/>
    <w:rPr>
      <w:color w:val="943634" w:themeColor="accent2" w:themeShade="BF"/>
      <w:sz w:val="20"/>
      <w:szCs w:val="20"/>
    </w:rPr>
  </w:style>
  <w:style w:type="paragraph" w:styleId="KeskinTrnak">
    <w:name w:val="Intense Quote"/>
    <w:basedOn w:val="Normal"/>
    <w:next w:val="Normal"/>
    <w:link w:val="KeskinTrnakChar"/>
    <w:uiPriority w:val="30"/>
    <w:qFormat/>
    <w:rsid w:val="00931F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KeskinTrnakChar">
    <w:name w:val="Keskin Tırnak Char"/>
    <w:basedOn w:val="VarsaylanParagrafYazTipi"/>
    <w:link w:val="KeskinTrnak"/>
    <w:uiPriority w:val="30"/>
    <w:rsid w:val="00931F22"/>
    <w:rPr>
      <w:rFonts w:asciiTheme="majorHAnsi" w:eastAsiaTheme="majorEastAsia" w:hAnsiTheme="majorHAnsi" w:cstheme="majorBidi"/>
      <w:b/>
      <w:bCs/>
      <w:i/>
      <w:iCs/>
      <w:color w:val="C0504D" w:themeColor="accent2"/>
      <w:sz w:val="20"/>
      <w:szCs w:val="20"/>
    </w:rPr>
  </w:style>
  <w:style w:type="character" w:styleId="HafifVurgulama">
    <w:name w:val="Subtle Emphasis"/>
    <w:uiPriority w:val="19"/>
    <w:qFormat/>
    <w:rsid w:val="00931F22"/>
    <w:rPr>
      <w:rFonts w:asciiTheme="majorHAnsi" w:eastAsiaTheme="majorEastAsia" w:hAnsiTheme="majorHAnsi" w:cstheme="majorBidi"/>
      <w:i/>
      <w:iCs/>
      <w:color w:val="C0504D" w:themeColor="accent2"/>
    </w:rPr>
  </w:style>
  <w:style w:type="character" w:styleId="GlVurgulama">
    <w:name w:val="Intense Emphasis"/>
    <w:uiPriority w:val="21"/>
    <w:qFormat/>
    <w:rsid w:val="00931F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qFormat/>
    <w:rsid w:val="00931F22"/>
    <w:rPr>
      <w:i/>
      <w:iCs/>
      <w:smallCaps/>
      <w:color w:val="C0504D" w:themeColor="accent2"/>
      <w:u w:color="C0504D" w:themeColor="accent2"/>
    </w:rPr>
  </w:style>
  <w:style w:type="character" w:styleId="GlBavuru">
    <w:name w:val="Intense Reference"/>
    <w:uiPriority w:val="32"/>
    <w:qFormat/>
    <w:rsid w:val="00931F22"/>
    <w:rPr>
      <w:b/>
      <w:bCs/>
      <w:i/>
      <w:iCs/>
      <w:smallCaps/>
      <w:color w:val="C0504D" w:themeColor="accent2"/>
      <w:u w:color="C0504D" w:themeColor="accent2"/>
    </w:rPr>
  </w:style>
  <w:style w:type="character" w:styleId="KitapBal">
    <w:name w:val="Book Title"/>
    <w:uiPriority w:val="33"/>
    <w:qFormat/>
    <w:rsid w:val="00931F22"/>
    <w:rPr>
      <w:rFonts w:asciiTheme="majorHAnsi" w:eastAsiaTheme="majorEastAsia" w:hAnsiTheme="majorHAnsi" w:cstheme="majorBidi"/>
      <w:b/>
      <w:bCs/>
      <w:i/>
      <w:iCs/>
      <w:smallCaps/>
      <w:color w:val="943634" w:themeColor="accent2" w:themeShade="BF"/>
      <w:u w:val="single"/>
    </w:rPr>
  </w:style>
  <w:style w:type="paragraph" w:styleId="TBal">
    <w:name w:val="TOC Heading"/>
    <w:basedOn w:val="Balk1"/>
    <w:next w:val="Normal"/>
    <w:uiPriority w:val="39"/>
    <w:semiHidden/>
    <w:unhideWhenUsed/>
    <w:qFormat/>
    <w:rsid w:val="00931F22"/>
    <w:pPr>
      <w:outlineLvl w:val="9"/>
    </w:pPr>
  </w:style>
  <w:style w:type="paragraph" w:styleId="NormalWeb">
    <w:name w:val="Normal (Web)"/>
    <w:basedOn w:val="Normal"/>
    <w:uiPriority w:val="99"/>
    <w:unhideWhenUsed/>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character" w:customStyle="1" w:styleId="apple-converted-space">
    <w:name w:val="apple-converted-space"/>
    <w:basedOn w:val="VarsaylanParagrafYazTipi"/>
    <w:rsid w:val="0013436A"/>
  </w:style>
  <w:style w:type="paragraph" w:customStyle="1" w:styleId="anabaslk">
    <w:name w:val="anabaslk"/>
    <w:basedOn w:val="Normal"/>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paragraph" w:customStyle="1" w:styleId="normalyaz">
    <w:name w:val="normalyaz"/>
    <w:basedOn w:val="Normal"/>
    <w:rsid w:val="0013436A"/>
    <w:pPr>
      <w:spacing w:before="100" w:beforeAutospacing="1" w:after="100" w:afterAutospacing="1" w:line="240" w:lineRule="auto"/>
    </w:pPr>
    <w:rPr>
      <w:rFonts w:ascii="Times New Roman" w:eastAsia="Times New Roman" w:hAnsi="Times New Roman" w:cs="Times New Roman"/>
      <w:i w:val="0"/>
      <w:iCs w:val="0"/>
      <w:sz w:val="24"/>
      <w:szCs w:val="24"/>
      <w:lang w:val="tr-TR" w:eastAsia="tr-TR" w:bidi="ar-SA"/>
    </w:rPr>
  </w:style>
  <w:style w:type="character" w:customStyle="1" w:styleId="spelle">
    <w:name w:val="spelle"/>
    <w:basedOn w:val="VarsaylanParagrafYazTipi"/>
    <w:rsid w:val="0013436A"/>
  </w:style>
  <w:style w:type="character" w:customStyle="1" w:styleId="grame">
    <w:name w:val="grame"/>
    <w:basedOn w:val="VarsaylanParagrafYazTipi"/>
    <w:rsid w:val="0013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2776</Words>
  <Characters>15825</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Hüseyin ŞEN</cp:lastModifiedBy>
  <cp:revision>2</cp:revision>
  <dcterms:created xsi:type="dcterms:W3CDTF">2016-09-26T08:37:00Z</dcterms:created>
  <dcterms:modified xsi:type="dcterms:W3CDTF">2016-09-26T08:37:00Z</dcterms:modified>
</cp:coreProperties>
</file>